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eastAsia="方正小标宋简体"/>
          <w:sz w:val="36"/>
          <w:szCs w:val="36"/>
        </w:rPr>
      </w:pPr>
      <w:r>
        <w:rPr>
          <w:rFonts w:hint="eastAsia" w:ascii="方正小标宋简体" w:eastAsia="方正小标宋简体"/>
          <w:sz w:val="36"/>
          <w:szCs w:val="36"/>
          <w:lang w:val="en-US" w:eastAsia="zh-CN"/>
        </w:rPr>
        <w:t>2018</w:t>
      </w:r>
      <w:r>
        <w:rPr>
          <w:rFonts w:hint="eastAsia" w:ascii="方正小标宋简体" w:eastAsia="方正小标宋简体"/>
          <w:sz w:val="36"/>
          <w:szCs w:val="36"/>
        </w:rPr>
        <w:t>“</w:t>
      </w:r>
      <w:r>
        <w:rPr>
          <w:rFonts w:hint="eastAsia" w:ascii="方正小标宋简体" w:eastAsia="方正小标宋简体"/>
          <w:sz w:val="36"/>
          <w:szCs w:val="36"/>
          <w:lang w:eastAsia="zh-CN"/>
        </w:rPr>
        <w:t>真龙优选</w:t>
      </w:r>
      <w:r>
        <w:rPr>
          <w:rFonts w:hint="eastAsia" w:ascii="方正小标宋简体" w:eastAsia="方正小标宋简体"/>
          <w:sz w:val="36"/>
          <w:szCs w:val="36"/>
        </w:rPr>
        <w:t>杯”河池特产包装创意设计大赛</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征稿启事</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为推动和促进</w:t>
      </w:r>
      <w:r>
        <w:rPr>
          <w:rFonts w:hint="eastAsia" w:ascii="仿宋_GB2312" w:eastAsia="仿宋_GB2312"/>
          <w:sz w:val="32"/>
          <w:szCs w:val="32"/>
          <w:lang w:eastAsia="zh-CN"/>
        </w:rPr>
        <w:t>河池</w:t>
      </w:r>
      <w:r>
        <w:rPr>
          <w:rFonts w:hint="eastAsia" w:ascii="仿宋_GB2312" w:eastAsia="仿宋_GB2312"/>
          <w:sz w:val="32"/>
          <w:szCs w:val="32"/>
        </w:rPr>
        <w:t>市特产外包装的发展和包装技术的进步，提升品牌整体形象，鼓励创新、创意设计，改善和提高视觉平面、包装工艺、工业制造等相关设计的优化组合，</w:t>
      </w:r>
      <w:r>
        <w:rPr>
          <w:rFonts w:hint="eastAsia" w:ascii="仿宋_GB2312" w:eastAsia="仿宋_GB2312"/>
          <w:sz w:val="32"/>
          <w:szCs w:val="32"/>
          <w:lang w:eastAsia="zh-CN"/>
        </w:rPr>
        <w:t>特举办</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eastAsia="zh-CN"/>
        </w:rPr>
        <w:t>真龙优选</w:t>
      </w:r>
      <w:r>
        <w:rPr>
          <w:rFonts w:hint="eastAsia" w:ascii="仿宋_GB2312" w:eastAsia="仿宋_GB2312"/>
          <w:sz w:val="32"/>
          <w:szCs w:val="32"/>
        </w:rPr>
        <w:t>杯”河池特产包装创意设计大赛</w:t>
      </w:r>
      <w:r>
        <w:rPr>
          <w:rFonts w:hint="eastAsia" w:ascii="仿宋_GB2312" w:eastAsia="仿宋_GB2312"/>
          <w:sz w:val="32"/>
          <w:szCs w:val="32"/>
          <w:lang w:eastAsia="zh-CN"/>
        </w:rPr>
        <w:t>，本次大赛由广西中烟天成投资管理有限责任公司运作的快销品商标品牌“真龙优选”冠名支持</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本次大赛评审分为初评和终评。评审均由</w:t>
      </w:r>
      <w:r>
        <w:rPr>
          <w:rFonts w:hint="eastAsia" w:ascii="仿宋_GB2312" w:eastAsia="仿宋_GB2312"/>
          <w:sz w:val="32"/>
          <w:szCs w:val="32"/>
          <w:lang w:eastAsia="zh-CN"/>
        </w:rPr>
        <w:t>相关行业</w:t>
      </w:r>
      <w:r>
        <w:rPr>
          <w:rFonts w:hint="eastAsia" w:ascii="仿宋_GB2312" w:eastAsia="仿宋_GB2312"/>
          <w:sz w:val="32"/>
          <w:szCs w:val="32"/>
        </w:rPr>
        <w:t>的专家评审，</w:t>
      </w:r>
      <w:r>
        <w:rPr>
          <w:rFonts w:hint="eastAsia" w:ascii="仿宋_GB2312" w:eastAsia="仿宋_GB2312"/>
          <w:sz w:val="32"/>
          <w:szCs w:val="32"/>
          <w:lang w:eastAsia="zh-CN"/>
        </w:rPr>
        <w:t>包括行业专才</w:t>
      </w:r>
      <w:r>
        <w:rPr>
          <w:rFonts w:hint="eastAsia" w:ascii="仿宋_GB2312" w:eastAsia="仿宋_GB2312"/>
          <w:sz w:val="32"/>
          <w:szCs w:val="32"/>
        </w:rPr>
        <w:t>、教授、学者、设计师，也吸收相关院校专业团队参与评审。</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一、大赛主题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突出环保本土化、民族化设计理念，针对河池市系列特产进行自主创新、创意设计。</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二、组织机构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lang w:eastAsia="zh-CN"/>
        </w:rPr>
      </w:pPr>
      <w:r>
        <w:rPr>
          <w:rFonts w:hint="eastAsia" w:ascii="仿宋_GB2312" w:eastAsia="仿宋_GB2312"/>
          <w:sz w:val="32"/>
          <w:szCs w:val="32"/>
        </w:rPr>
        <w:t>主办单位：河池市</w:t>
      </w:r>
      <w:r>
        <w:rPr>
          <w:rFonts w:hint="eastAsia" w:ascii="仿宋_GB2312" w:eastAsia="仿宋_GB2312"/>
          <w:sz w:val="32"/>
          <w:szCs w:val="32"/>
          <w:lang w:eastAsia="zh-CN"/>
        </w:rPr>
        <w:t>商务局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承办单位：</w:t>
      </w:r>
      <w:r>
        <w:rPr>
          <w:rFonts w:hint="eastAsia" w:ascii="仿宋_GB2312" w:eastAsia="仿宋_GB2312"/>
          <w:sz w:val="32"/>
          <w:szCs w:val="32"/>
          <w:lang w:val="en-US" w:eastAsia="zh-CN"/>
        </w:rPr>
        <w:t>中国经济信息社广西中心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协办单位：广西中烟天成投资管理有限责任公司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支持单位：广西广宇文化传媒有限公司</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三、大赛类别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（一）包装结构设计类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（二）视觉平面设计类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黑体" w:hAnsi="黑体" w:eastAsia="黑体"/>
          <w:b/>
          <w:sz w:val="32"/>
          <w:szCs w:val="32"/>
        </w:rPr>
      </w:pPr>
      <w:r>
        <w:rPr>
          <w:rFonts w:hint="eastAsia" w:ascii="仿宋_GB2312" w:eastAsia="仿宋_GB2312"/>
          <w:sz w:val="32"/>
          <w:szCs w:val="32"/>
        </w:rPr>
        <w:t>（三）</w:t>
      </w:r>
      <w:r>
        <w:rPr>
          <w:rFonts w:hint="eastAsia" w:ascii="仿宋_GB2312" w:eastAsia="仿宋_GB2312"/>
          <w:sz w:val="32"/>
          <w:szCs w:val="32"/>
          <w:lang w:eastAsia="zh-CN"/>
        </w:rPr>
        <w:t>河池</w:t>
      </w:r>
      <w:r>
        <w:rPr>
          <w:rFonts w:hint="eastAsia" w:ascii="仿宋_GB2312" w:eastAsia="仿宋_GB2312"/>
          <w:sz w:val="32"/>
          <w:szCs w:val="32"/>
        </w:rPr>
        <w:t>“十珍十宝”系列产品包装设计综合奖</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四、参赛内容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本次大赛为自主命题设计，参赛作品分为视觉平面设计、包装结构设计和 </w:t>
      </w:r>
      <w:r>
        <w:rPr>
          <w:rFonts w:hint="eastAsia" w:ascii="仿宋_GB2312" w:eastAsia="仿宋_GB2312"/>
          <w:sz w:val="32"/>
          <w:szCs w:val="32"/>
          <w:lang w:eastAsia="zh-CN"/>
        </w:rPr>
        <w:t>河池</w:t>
      </w:r>
      <w:r>
        <w:rPr>
          <w:rFonts w:hint="eastAsia" w:ascii="仿宋_GB2312" w:eastAsia="仿宋_GB2312"/>
          <w:sz w:val="32"/>
          <w:szCs w:val="32"/>
        </w:rPr>
        <w:t>“十珍十宝”系列产品包装设计综合奖三大系列：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（一）视觉平面设计类：商品包装设计系列</w:t>
      </w:r>
      <w:r>
        <w:rPr>
          <w:rFonts w:hint="eastAsia" w:ascii="仿宋_GB2312" w:eastAsia="仿宋_GB2312"/>
          <w:color w:val="000000"/>
          <w:sz w:val="32"/>
          <w:szCs w:val="32"/>
        </w:rPr>
        <w:t>，</w:t>
      </w:r>
      <w:r>
        <w:rPr>
          <w:rFonts w:hint="eastAsia" w:ascii="仿宋_GB2312" w:hAnsi="Arial" w:eastAsia="仿宋_GB2312" w:cs="Arial"/>
          <w:color w:val="000000"/>
          <w:sz w:val="32"/>
          <w:szCs w:val="32"/>
        </w:rPr>
        <w:t>视觉识别</w:t>
      </w:r>
      <w:r>
        <w:rPr>
          <w:rFonts w:ascii="仿宋_GB2312" w:hAnsi="Arial" w:eastAsia="仿宋_GB2312" w:cs="Arial"/>
          <w:color w:val="000000"/>
          <w:sz w:val="32"/>
          <w:szCs w:val="32"/>
        </w:rPr>
        <w:t>VI</w:t>
      </w:r>
      <w:r>
        <w:rPr>
          <w:rStyle w:val="3"/>
          <w:rFonts w:hint="eastAsia" w:ascii="仿宋_GB2312" w:hAnsi="Arial" w:eastAsia="仿宋_GB2312" w:cs="Arial"/>
          <w:color w:val="000000"/>
          <w:sz w:val="32"/>
          <w:szCs w:val="32"/>
        </w:rPr>
        <w:t>设计</w:t>
      </w:r>
      <w:r>
        <w:rPr>
          <w:rFonts w:hint="eastAsia" w:ascii="仿宋_GB2312" w:eastAsia="仿宋_GB2312"/>
          <w:sz w:val="32"/>
          <w:szCs w:val="32"/>
        </w:rPr>
        <w:t>、标识、标志系列；海报、招贴系列；空间艺术系列；其他视觉平面系列。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（二）包装结构设计类：容器、陶瓷、造型设计系列；运输包装设计系列；存储包装设计系列；其他包装结构设计系列。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河池</w:t>
      </w:r>
      <w:r>
        <w:rPr>
          <w:rFonts w:hint="eastAsia" w:ascii="仿宋_GB2312" w:eastAsia="仿宋_GB2312"/>
          <w:sz w:val="32"/>
          <w:szCs w:val="32"/>
        </w:rPr>
        <w:t>“十珍十宝”系列产品包装设计综合奖：对参与</w:t>
      </w:r>
      <w:r>
        <w:rPr>
          <w:rFonts w:hint="eastAsia" w:ascii="仿宋_GB2312" w:eastAsia="仿宋_GB2312"/>
          <w:sz w:val="32"/>
          <w:szCs w:val="32"/>
          <w:lang w:eastAsia="zh-CN"/>
        </w:rPr>
        <w:t>河池</w:t>
      </w:r>
      <w:r>
        <w:rPr>
          <w:rFonts w:hint="eastAsia" w:ascii="仿宋_GB2312" w:eastAsia="仿宋_GB2312"/>
          <w:sz w:val="32"/>
          <w:szCs w:val="32"/>
        </w:rPr>
        <w:t>市“十珍十宝”评选的企业设立包装设计综合奖。</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五、参赛条件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本次大赛以企业或者个人为参赛单位提交参赛作品。参赛</w:t>
      </w:r>
      <w:r>
        <w:rPr>
          <w:rFonts w:hint="eastAsia" w:ascii="仿宋_GB2312" w:eastAsia="仿宋_GB2312"/>
          <w:sz w:val="32"/>
          <w:szCs w:val="32"/>
          <w:lang w:eastAsia="zh-CN"/>
        </w:rPr>
        <w:t>作品</w:t>
      </w:r>
      <w:r>
        <w:rPr>
          <w:rFonts w:hint="eastAsia" w:ascii="仿宋_GB2312" w:eastAsia="仿宋_GB2312"/>
          <w:sz w:val="32"/>
          <w:szCs w:val="32"/>
        </w:rPr>
        <w:t>必须具备以下</w:t>
      </w:r>
      <w:r>
        <w:rPr>
          <w:rFonts w:hint="eastAsia" w:ascii="仿宋_GB2312" w:eastAsia="仿宋_GB2312"/>
          <w:sz w:val="32"/>
          <w:szCs w:val="32"/>
          <w:lang w:eastAsia="zh-CN"/>
        </w:rPr>
        <w:t>条件</w:t>
      </w:r>
      <w:bookmarkStart w:id="0" w:name="_GoBack"/>
      <w:bookmarkEnd w:id="0"/>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（一）参赛作品的知识产权归参赛单位所有。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（二）参赛作品应具备实用性，已经或者即将投入商业运营。</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六、大赛作品投递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（一）作品提交方式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1.参赛单位需按照要求填写报名表，连同作品打包成压缩文件夹，上传至河池市商务局邮箱</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"mailto:1289600679@qq.com" </w:instrText>
      </w:r>
      <w:r>
        <w:rPr>
          <w:rFonts w:hint="eastAsia" w:ascii="仿宋_GB2312" w:eastAsia="仿宋_GB2312"/>
          <w:color w:val="000000"/>
          <w:sz w:val="32"/>
          <w:szCs w:val="32"/>
        </w:rPr>
        <w:fldChar w:fldCharType="separate"/>
      </w:r>
      <w:r>
        <w:rPr>
          <w:rStyle w:val="4"/>
          <w:rFonts w:hint="eastAsia" w:ascii="仿宋_GB2312" w:eastAsia="仿宋_GB2312"/>
          <w:color w:val="000000"/>
          <w:sz w:val="32"/>
          <w:szCs w:val="32"/>
          <w:u w:val="none"/>
        </w:rPr>
        <w:t>1289600679@qq.com</w:t>
      </w:r>
      <w:r>
        <w:rPr>
          <w:rFonts w:hint="eastAsia" w:ascii="仿宋_GB2312" w:eastAsia="仿宋_GB2312"/>
          <w:color w:val="000000"/>
          <w:sz w:val="32"/>
          <w:szCs w:val="32"/>
        </w:rPr>
        <w:fldChar w:fldCharType="end"/>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2.参赛单位可以提交最多不同类型两份作品。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参赛作品图片为900*600px，大小不超过10M，图片支持jpg、png、gif、bmp格式，分辨率300DPI。每张图片不超过10M，每件作品系列图片最多传10张。建议参赛者第一张作品上传时做一个作品全貌的展示图—展板，其中包含简要的设计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150"/>
        <w:textAlignment w:val="auto"/>
        <w:outlineLvl w:val="9"/>
        <w:rPr>
          <w:rFonts w:hint="eastAsia" w:ascii="仿宋_GB2312" w:eastAsia="仿宋_GB2312"/>
          <w:sz w:val="32"/>
          <w:szCs w:val="32"/>
        </w:rPr>
      </w:pPr>
      <w:r>
        <w:rPr>
          <w:rFonts w:hint="eastAsia" w:ascii="仿宋_GB2312" w:eastAsia="仿宋_GB2312"/>
          <w:sz w:val="32"/>
          <w:szCs w:val="32"/>
        </w:rPr>
        <w:t>（二）作品的知识产权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所有参赛作品知识产权归参赛单位所有。大赛组织方承诺保护投稿作品人员信息和作品知识产权，除主办和承办方拥有展览、宣传、出版的权利外，不做他用。组织方将有权选择部分获奖作品免费刊登。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提交作品，恕不退还，参赛单位自行留底。</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黑体" w:hAnsi="黑体" w:eastAsia="黑体"/>
          <w:b/>
          <w:sz w:val="32"/>
          <w:szCs w:val="32"/>
        </w:rPr>
      </w:pPr>
      <w:r>
        <w:rPr>
          <w:rFonts w:hint="eastAsia" w:ascii="黑体" w:hAnsi="黑体" w:eastAsia="黑体"/>
          <w:b/>
          <w:sz w:val="32"/>
          <w:szCs w:val="32"/>
        </w:rPr>
        <w:t>七、奖项设置</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楷体" w:hAnsi="楷体" w:eastAsia="楷体"/>
          <w:b/>
          <w:sz w:val="32"/>
          <w:szCs w:val="32"/>
        </w:rPr>
      </w:pPr>
      <w:r>
        <w:rPr>
          <w:rFonts w:hint="eastAsia" w:ascii="楷体" w:hAnsi="楷体" w:eastAsia="楷体"/>
          <w:b/>
          <w:sz w:val="32"/>
          <w:szCs w:val="32"/>
        </w:rPr>
        <w:t>(一)视觉平面设计类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一等奖：1名</w:t>
      </w:r>
      <w:r>
        <w:rPr>
          <w:rFonts w:hint="eastAsia" w:eastAsia="仿宋_GB2312"/>
          <w:sz w:val="32"/>
          <w:szCs w:val="32"/>
        </w:rPr>
        <w:t>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奖金</w:t>
      </w:r>
      <w:r>
        <w:rPr>
          <w:rFonts w:hint="eastAsia" w:ascii="仿宋_GB2312" w:eastAsia="仿宋_GB2312"/>
          <w:sz w:val="32"/>
          <w:szCs w:val="32"/>
          <w:lang w:val="en-US" w:eastAsia="zh-CN"/>
        </w:rPr>
        <w:t>3000元、庆祝广西成立60周年大庆真龙原浆坛子酒一坛2500ml（价值3680元）、</w:t>
      </w:r>
      <w:r>
        <w:rPr>
          <w:rFonts w:hint="eastAsia" w:ascii="仿宋_GB2312" w:eastAsia="仿宋_GB2312"/>
          <w:sz w:val="32"/>
          <w:szCs w:val="32"/>
        </w:rPr>
        <w:t>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二等奖：2名</w:t>
      </w:r>
      <w:r>
        <w:rPr>
          <w:rFonts w:hint="eastAsia" w:eastAsia="仿宋_GB2312"/>
          <w:sz w:val="32"/>
          <w:szCs w:val="32"/>
        </w:rPr>
        <w:t>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奖金</w:t>
      </w:r>
      <w:r>
        <w:rPr>
          <w:rFonts w:hint="eastAsia" w:ascii="仿宋_GB2312" w:eastAsia="仿宋_GB2312"/>
          <w:sz w:val="32"/>
          <w:szCs w:val="32"/>
          <w:lang w:val="en-US" w:eastAsia="zh-CN"/>
        </w:rPr>
        <w:t>2000元、52度250ml金真龙酒一件（价值2380元）、</w:t>
      </w:r>
      <w:r>
        <w:rPr>
          <w:rFonts w:hint="eastAsia" w:ascii="仿宋_GB2312" w:eastAsia="仿宋_GB2312"/>
          <w:sz w:val="32"/>
          <w:szCs w:val="32"/>
        </w:rPr>
        <w:t>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三等奖：3名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奖金</w:t>
      </w:r>
      <w:r>
        <w:rPr>
          <w:rFonts w:hint="eastAsia" w:ascii="仿宋_GB2312" w:eastAsia="仿宋_GB2312"/>
          <w:sz w:val="32"/>
          <w:szCs w:val="32"/>
          <w:lang w:val="en-US" w:eastAsia="zh-CN"/>
        </w:rPr>
        <w:t>1000元、52度250ml蓝真龙酒一件（价值1680元）、</w:t>
      </w:r>
      <w:r>
        <w:rPr>
          <w:rFonts w:hint="eastAsia" w:ascii="仿宋_GB2312" w:eastAsia="仿宋_GB2312"/>
          <w:sz w:val="32"/>
          <w:szCs w:val="32"/>
        </w:rPr>
        <w:t>颁颁发荣誉证书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楷体" w:hAnsi="楷体" w:eastAsia="楷体"/>
          <w:b/>
          <w:sz w:val="32"/>
          <w:szCs w:val="32"/>
        </w:rPr>
      </w:pPr>
      <w:r>
        <w:rPr>
          <w:rFonts w:hint="eastAsia" w:ascii="楷体" w:hAnsi="楷体" w:eastAsia="楷体"/>
          <w:b/>
          <w:sz w:val="32"/>
          <w:szCs w:val="32"/>
        </w:rPr>
        <w:t>(二)包装结构设计类</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一等奖：1名</w:t>
      </w:r>
      <w:r>
        <w:rPr>
          <w:rFonts w:hint="eastAsia" w:eastAsia="仿宋_GB2312"/>
          <w:sz w:val="32"/>
          <w:szCs w:val="32"/>
        </w:rPr>
        <w:t>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奖金</w:t>
      </w:r>
      <w:r>
        <w:rPr>
          <w:rFonts w:hint="eastAsia" w:ascii="仿宋_GB2312" w:eastAsia="仿宋_GB2312"/>
          <w:sz w:val="32"/>
          <w:szCs w:val="32"/>
          <w:lang w:val="en-US" w:eastAsia="zh-CN"/>
        </w:rPr>
        <w:t>3000元、庆祝广西成立60周年大庆真龙原浆坛子酒一坛2500ml（价值3680元）、</w:t>
      </w:r>
      <w:r>
        <w:rPr>
          <w:rFonts w:hint="eastAsia" w:ascii="仿宋_GB2312" w:eastAsia="仿宋_GB2312"/>
          <w:sz w:val="32"/>
          <w:szCs w:val="32"/>
        </w:rPr>
        <w:t>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eastAsia="仿宋_GB2312"/>
          <w:sz w:val="32"/>
          <w:szCs w:val="32"/>
        </w:rPr>
      </w:pPr>
      <w:r>
        <w:rPr>
          <w:rFonts w:hint="eastAsia" w:ascii="仿宋_GB2312" w:eastAsia="仿宋_GB2312"/>
          <w:sz w:val="32"/>
          <w:szCs w:val="32"/>
        </w:rPr>
        <w:t>二等奖：2名</w:t>
      </w:r>
      <w:r>
        <w:rPr>
          <w:rFonts w:hint="eastAsia"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eastAsia="zh-CN"/>
        </w:rPr>
        <w:t>奖金</w:t>
      </w:r>
      <w:r>
        <w:rPr>
          <w:rFonts w:hint="eastAsia" w:ascii="仿宋_GB2312" w:eastAsia="仿宋_GB2312"/>
          <w:sz w:val="32"/>
          <w:szCs w:val="32"/>
          <w:lang w:val="en-US" w:eastAsia="zh-CN"/>
        </w:rPr>
        <w:t>2000元、52度250ml金真龙酒一件（价值2380元）、</w:t>
      </w:r>
      <w:r>
        <w:rPr>
          <w:rFonts w:hint="eastAsia" w:ascii="仿宋_GB2312" w:eastAsia="仿宋_GB2312"/>
          <w:sz w:val="32"/>
          <w:szCs w:val="32"/>
        </w:rPr>
        <w:t>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 xml:space="preserve">三等奖：3名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奖金</w:t>
      </w:r>
      <w:r>
        <w:rPr>
          <w:rFonts w:hint="eastAsia" w:ascii="仿宋_GB2312" w:eastAsia="仿宋_GB2312"/>
          <w:sz w:val="32"/>
          <w:szCs w:val="32"/>
          <w:lang w:val="en-US" w:eastAsia="zh-CN"/>
        </w:rPr>
        <w:t>1000元、52度250ml蓝真龙酒一件（价值1680元）、</w:t>
      </w:r>
      <w:r>
        <w:rPr>
          <w:rFonts w:hint="eastAsia" w:ascii="仿宋_GB2312" w:eastAsia="仿宋_GB2312"/>
          <w:sz w:val="32"/>
          <w:szCs w:val="32"/>
        </w:rPr>
        <w:t>颁颁发荣誉证书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outlineLvl w:val="9"/>
        <w:rPr>
          <w:rFonts w:hint="eastAsia" w:ascii="楷体" w:hAnsi="楷体" w:eastAsia="楷体"/>
          <w:b/>
          <w:sz w:val="32"/>
          <w:szCs w:val="32"/>
        </w:rPr>
      </w:pPr>
      <w:r>
        <w:rPr>
          <w:rFonts w:hint="eastAsia" w:ascii="楷体" w:hAnsi="楷体" w:eastAsia="楷体"/>
          <w:b/>
          <w:sz w:val="32"/>
          <w:szCs w:val="32"/>
        </w:rPr>
        <w:t>（三）</w:t>
      </w:r>
      <w:r>
        <w:rPr>
          <w:rFonts w:hint="eastAsia" w:ascii="楷体" w:hAnsi="楷体" w:eastAsia="楷体"/>
          <w:b/>
          <w:sz w:val="32"/>
          <w:szCs w:val="32"/>
          <w:lang w:eastAsia="zh-CN"/>
        </w:rPr>
        <w:t>河池</w:t>
      </w:r>
      <w:r>
        <w:rPr>
          <w:rFonts w:hint="eastAsia" w:ascii="楷体" w:hAnsi="楷体" w:eastAsia="楷体"/>
          <w:b/>
          <w:sz w:val="32"/>
          <w:szCs w:val="32"/>
        </w:rPr>
        <w:t>“十珍十宝”系列产品包装设计</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综合奖：</w:t>
      </w:r>
      <w:r>
        <w:rPr>
          <w:rFonts w:hint="eastAsia" w:ascii="仿宋_GB2312" w:eastAsia="仿宋_GB2312"/>
          <w:sz w:val="32"/>
          <w:szCs w:val="32"/>
          <w:lang w:val="en-US" w:eastAsia="zh-CN"/>
        </w:rPr>
        <w:t>2名</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楷体" w:hAnsi="楷体" w:eastAsia="仿宋_GB2312"/>
          <w:b/>
          <w:sz w:val="32"/>
          <w:szCs w:val="32"/>
          <w:lang w:eastAsia="zh-CN"/>
        </w:rPr>
      </w:pPr>
      <w:r>
        <w:rPr>
          <w:rFonts w:hint="eastAsia" w:ascii="仿宋_GB2312" w:eastAsia="仿宋_GB2312"/>
          <w:sz w:val="32"/>
          <w:szCs w:val="32"/>
          <w:lang w:eastAsia="zh-CN"/>
        </w:rPr>
        <w:t>奖金</w:t>
      </w:r>
      <w:r>
        <w:rPr>
          <w:rFonts w:hint="eastAsia" w:ascii="仿宋_GB2312" w:eastAsia="仿宋_GB2312"/>
          <w:sz w:val="32"/>
          <w:szCs w:val="32"/>
          <w:lang w:val="en-US" w:eastAsia="zh-CN"/>
        </w:rPr>
        <w:t>2000元、52度250ml蓝真龙酒一件（价值1680元）、</w:t>
      </w:r>
      <w:r>
        <w:rPr>
          <w:rFonts w:hint="eastAsia" w:ascii="仿宋_GB2312" w:eastAsia="仿宋_GB2312"/>
          <w:sz w:val="32"/>
          <w:szCs w:val="32"/>
        </w:rPr>
        <w:t>颁发荣誉证书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以上获奖证书均签盖</w:t>
      </w:r>
      <w:r>
        <w:rPr>
          <w:rFonts w:hint="eastAsia" w:ascii="仿宋_GB2312" w:eastAsia="仿宋_GB2312"/>
          <w:sz w:val="32"/>
          <w:szCs w:val="32"/>
          <w:lang w:eastAsia="zh-CN"/>
        </w:rPr>
        <w:t>主</w:t>
      </w:r>
      <w:r>
        <w:rPr>
          <w:rFonts w:hint="eastAsia" w:ascii="仿宋_GB2312" w:eastAsia="仿宋_GB2312"/>
          <w:sz w:val="32"/>
          <w:szCs w:val="32"/>
        </w:rPr>
        <w:t>办单位河池市商务局印章。</w:t>
      </w:r>
    </w:p>
    <w:p>
      <w:pPr>
        <w:keepNext w:val="0"/>
        <w:keepLines w:val="0"/>
        <w:pageBreakBefore w:val="0"/>
        <w:widowControl w:val="0"/>
        <w:kinsoku/>
        <w:wordWrap/>
        <w:overflowPunct/>
        <w:topLinePunct w:val="0"/>
        <w:autoSpaceDE/>
        <w:autoSpaceDN/>
        <w:bidi w:val="0"/>
        <w:adjustRightInd/>
        <w:snapToGrid/>
        <w:spacing w:line="440" w:lineRule="exact"/>
        <w:ind w:firstLine="803" w:firstLineChars="250"/>
        <w:textAlignment w:val="auto"/>
        <w:outlineLvl w:val="9"/>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803" w:firstLineChars="250"/>
        <w:textAlignment w:val="auto"/>
        <w:outlineLvl w:val="9"/>
        <w:rPr>
          <w:rFonts w:hint="eastAsia" w:ascii="黑体" w:hAnsi="黑体" w:eastAsia="黑体"/>
          <w:b/>
          <w:sz w:val="32"/>
          <w:szCs w:val="32"/>
        </w:rPr>
      </w:pPr>
      <w:r>
        <w:rPr>
          <w:rFonts w:hint="eastAsia" w:ascii="黑体" w:hAnsi="黑体" w:eastAsia="黑体"/>
          <w:b/>
          <w:sz w:val="32"/>
          <w:szCs w:val="32"/>
        </w:rPr>
        <w:t>八、时间安排</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lang w:eastAsia="zh-CN"/>
        </w:rPr>
      </w:pPr>
      <w:r>
        <w:rPr>
          <w:rFonts w:hint="eastAsia" w:ascii="仿宋_GB2312" w:eastAsia="仿宋_GB2312"/>
          <w:sz w:val="32"/>
          <w:szCs w:val="32"/>
        </w:rPr>
        <w:t>作品征集：</w:t>
      </w:r>
      <w:r>
        <w:rPr>
          <w:rFonts w:hint="eastAsia" w:ascii="仿宋_GB2312" w:eastAsia="仿宋_GB2312"/>
          <w:sz w:val="32"/>
          <w:szCs w:val="32"/>
          <w:lang w:eastAsia="zh-CN"/>
        </w:rPr>
        <w:t>即日起</w:t>
      </w:r>
      <w:r>
        <w:rPr>
          <w:rFonts w:hint="eastAsia" w:ascii="仿宋_GB2312" w:eastAsia="仿宋_GB2312"/>
          <w:sz w:val="32"/>
          <w:szCs w:val="32"/>
        </w:rPr>
        <w:t>至2018年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 xml:space="preserve">30 </w:t>
      </w:r>
      <w:r>
        <w:rPr>
          <w:rFonts w:hint="eastAsia" w:ascii="仿宋_GB2312" w:eastAsia="仿宋_GB2312"/>
          <w:sz w:val="32"/>
          <w:szCs w:val="32"/>
        </w:rPr>
        <w:t>日</w:t>
      </w:r>
      <w:r>
        <w:rPr>
          <w:rFonts w:hint="eastAsia" w:ascii="仿宋_GB2312" w:eastAsia="仿宋_GB2312"/>
          <w:sz w:val="32"/>
          <w:szCs w:val="32"/>
          <w:lang w:eastAsia="zh-CN"/>
        </w:rPr>
        <w:t>止</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ascii="仿宋_GB2312" w:eastAsia="仿宋_GB2312"/>
          <w:sz w:val="32"/>
          <w:szCs w:val="32"/>
        </w:rPr>
      </w:pPr>
      <w:r>
        <w:rPr>
          <w:rFonts w:hint="eastAsia" w:ascii="仿宋_GB2312" w:eastAsia="仿宋_GB2312"/>
          <w:sz w:val="32"/>
          <w:szCs w:val="32"/>
        </w:rPr>
        <w:t>颁奖仪式具体日期另行通知。</w:t>
      </w:r>
    </w:p>
    <w:p>
      <w:pPr>
        <w:keepNext w:val="0"/>
        <w:keepLines w:val="0"/>
        <w:pageBreakBefore w:val="0"/>
        <w:widowControl w:val="0"/>
        <w:kinsoku/>
        <w:wordWrap/>
        <w:overflowPunct/>
        <w:topLinePunct w:val="0"/>
        <w:autoSpaceDE/>
        <w:autoSpaceDN/>
        <w:bidi w:val="0"/>
        <w:adjustRightInd/>
        <w:snapToGrid/>
        <w:spacing w:line="440" w:lineRule="exact"/>
        <w:ind w:firstLine="803" w:firstLineChars="250"/>
        <w:textAlignment w:val="auto"/>
        <w:outlineLvl w:val="9"/>
        <w:rPr>
          <w:rFonts w:hint="eastAsia" w:ascii="黑体" w:hAnsi="黑体" w:eastAsia="黑体"/>
          <w:b/>
          <w:sz w:val="32"/>
          <w:szCs w:val="32"/>
        </w:rPr>
      </w:pPr>
      <w:r>
        <w:rPr>
          <w:rFonts w:hint="eastAsia" w:ascii="黑体" w:hAnsi="黑体" w:eastAsia="黑体"/>
          <w:b/>
          <w:sz w:val="32"/>
          <w:szCs w:val="32"/>
        </w:rPr>
        <w:t>九、联系方式</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sz w:val="32"/>
          <w:szCs w:val="32"/>
        </w:rPr>
      </w:pPr>
      <w:r>
        <w:rPr>
          <w:rFonts w:hint="eastAsia" w:ascii="仿宋_GB2312" w:eastAsia="仿宋_GB2312"/>
          <w:sz w:val="32"/>
          <w:szCs w:val="32"/>
        </w:rPr>
        <w:t>河池市商务局（市场运行调节科），联系人：韦冠诚，电话：0778-2292523，邮箱</w:t>
      </w:r>
      <w:r>
        <w:rPr>
          <w:rFonts w:hint="eastAsia" w:ascii="仿宋_GB2312" w:eastAsia="仿宋_GB2312"/>
          <w:color w:val="000000"/>
          <w:sz w:val="32"/>
          <w:szCs w:val="32"/>
        </w:rPr>
        <w:t>：</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 HYPERLINK "mailto:1289600679@qq.com" </w:instrText>
      </w:r>
      <w:r>
        <w:rPr>
          <w:rFonts w:hint="eastAsia" w:ascii="仿宋_GB2312" w:eastAsia="仿宋_GB2312"/>
          <w:color w:val="000000"/>
          <w:sz w:val="32"/>
          <w:szCs w:val="32"/>
        </w:rPr>
        <w:fldChar w:fldCharType="separate"/>
      </w:r>
      <w:r>
        <w:rPr>
          <w:rStyle w:val="4"/>
          <w:rFonts w:hint="eastAsia" w:ascii="仿宋_GB2312" w:eastAsia="仿宋_GB2312"/>
          <w:color w:val="000000"/>
          <w:sz w:val="32"/>
          <w:szCs w:val="32"/>
        </w:rPr>
        <w:t>1289600679@qq.com</w:t>
      </w:r>
      <w:r>
        <w:rPr>
          <w:rFonts w:hint="eastAsia" w:ascii="仿宋_GB2312" w:eastAsia="仿宋_GB2312"/>
          <w:color w:val="000000"/>
          <w:sz w:val="32"/>
          <w:szCs w:val="32"/>
        </w:rPr>
        <w:fldChar w:fldCharType="end"/>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outlineLvl w:val="9"/>
        <w:rPr>
          <w:rFonts w:hint="eastAsia"/>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2018</w:t>
      </w:r>
      <w:r>
        <w:rPr>
          <w:rFonts w:hint="eastAsia" w:ascii="仿宋_GB2312" w:eastAsia="仿宋_GB2312"/>
          <w:sz w:val="32"/>
          <w:szCs w:val="32"/>
        </w:rPr>
        <w:t>“</w:t>
      </w:r>
      <w:r>
        <w:rPr>
          <w:rFonts w:hint="eastAsia" w:ascii="仿宋_GB2312" w:eastAsia="仿宋_GB2312"/>
          <w:sz w:val="32"/>
          <w:szCs w:val="32"/>
          <w:lang w:eastAsia="zh-CN"/>
        </w:rPr>
        <w:t>真龙优选</w:t>
      </w:r>
      <w:r>
        <w:rPr>
          <w:rFonts w:hint="eastAsia" w:ascii="仿宋_GB2312" w:eastAsia="仿宋_GB2312"/>
          <w:sz w:val="32"/>
          <w:szCs w:val="32"/>
        </w:rPr>
        <w:t>杯”河池特产包装创意设计大赛报名表</w:t>
      </w:r>
    </w:p>
    <w:p>
      <w:pPr>
        <w:spacing w:line="360" w:lineRule="auto"/>
        <w:jc w:val="center"/>
        <w:rPr>
          <w:rFonts w:hint="eastAsia" w:ascii="方正小标宋简体" w:eastAsia="方正小标宋简体"/>
          <w:sz w:val="32"/>
          <w:szCs w:val="32"/>
        </w:rPr>
      </w:pPr>
      <w:r>
        <w:rPr>
          <w:rFonts w:hint="eastAsia" w:ascii="方正小标宋简体" w:eastAsia="方正小标宋简体"/>
          <w:sz w:val="32"/>
          <w:szCs w:val="32"/>
          <w:lang w:val="en-US" w:eastAsia="zh-CN"/>
        </w:rPr>
        <w:t>2018</w:t>
      </w:r>
      <w:r>
        <w:rPr>
          <w:rFonts w:hint="eastAsia" w:ascii="方正小标宋简体" w:eastAsia="方正小标宋简体"/>
          <w:sz w:val="32"/>
          <w:szCs w:val="32"/>
        </w:rPr>
        <w:t>“</w:t>
      </w:r>
      <w:r>
        <w:rPr>
          <w:rFonts w:hint="eastAsia" w:ascii="方正小标宋简体" w:eastAsia="方正小标宋简体"/>
          <w:sz w:val="32"/>
          <w:szCs w:val="32"/>
          <w:lang w:eastAsia="zh-CN"/>
        </w:rPr>
        <w:t>真龙优选</w:t>
      </w:r>
      <w:r>
        <w:rPr>
          <w:rFonts w:hint="eastAsia" w:ascii="方正小标宋简体" w:eastAsia="方正小标宋简体"/>
          <w:sz w:val="32"/>
          <w:szCs w:val="32"/>
        </w:rPr>
        <w:t>杯”河池特产包装创意设计</w:t>
      </w:r>
    </w:p>
    <w:p>
      <w:pPr>
        <w:spacing w:line="360" w:lineRule="auto"/>
        <w:jc w:val="center"/>
        <w:rPr>
          <w:rFonts w:hint="eastAsia"/>
          <w:b/>
          <w:sz w:val="32"/>
          <w:szCs w:val="32"/>
        </w:rPr>
      </w:pPr>
      <w:r>
        <w:rPr>
          <w:rFonts w:hint="eastAsia" w:ascii="方正小标宋简体" w:eastAsia="方正小标宋简体"/>
          <w:sz w:val="32"/>
          <w:szCs w:val="32"/>
        </w:rPr>
        <w:t>大赛报名表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160"/>
        <w:gridCol w:w="2160"/>
        <w:gridCol w:w="90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top"/>
          </w:tcPr>
          <w:p>
            <w:pPr>
              <w:spacing w:line="360" w:lineRule="auto"/>
              <w:rPr>
                <w:rFonts w:hint="eastAsia" w:ascii="仿宋_GB2312" w:eastAsia="仿宋_GB2312"/>
                <w:sz w:val="24"/>
              </w:rPr>
            </w:pPr>
            <w:r>
              <w:rPr>
                <w:rFonts w:hint="eastAsia" w:ascii="仿宋_GB2312" w:eastAsia="仿宋_GB2312"/>
                <w:sz w:val="24"/>
              </w:rPr>
              <w:t>编号（此项由大赛组委会填写）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spacing w:line="360" w:lineRule="auto"/>
              <w:rPr>
                <w:rFonts w:hint="eastAsia" w:ascii="仿宋_GB2312" w:eastAsia="仿宋_GB2312"/>
                <w:sz w:val="24"/>
              </w:rPr>
            </w:pPr>
            <w:r>
              <w:rPr>
                <w:rFonts w:hint="eastAsia" w:ascii="仿宋_GB2312" w:eastAsia="仿宋_GB2312"/>
                <w:sz w:val="24"/>
              </w:rPr>
              <w:t>参赛类别（在</w:t>
            </w:r>
            <w:r>
              <w:rPr>
                <w:rFonts w:hint="eastAsia" w:ascii="仿宋_GB2312" w:hAnsi="Arial" w:eastAsia="仿宋_GB2312" w:cs="Arial"/>
                <w:color w:val="333333"/>
                <w:sz w:val="24"/>
              </w:rPr>
              <w:t>□内打√）</w:t>
            </w:r>
          </w:p>
        </w:tc>
        <w:tc>
          <w:tcPr>
            <w:tcW w:w="2160" w:type="dxa"/>
            <w:vAlign w:val="top"/>
          </w:tcPr>
          <w:p>
            <w:pPr>
              <w:spacing w:line="360" w:lineRule="auto"/>
              <w:rPr>
                <w:rFonts w:hint="eastAsia" w:ascii="仿宋_GB2312" w:eastAsia="仿宋_GB2312"/>
                <w:sz w:val="24"/>
              </w:rPr>
            </w:pPr>
            <w:r>
              <w:rPr>
                <w:rFonts w:hint="eastAsia" w:ascii="仿宋_GB2312" w:eastAsia="仿宋_GB2312"/>
                <w:sz w:val="24"/>
              </w:rPr>
              <w:t>视觉平面设计类</w:t>
            </w:r>
            <w:r>
              <w:rPr>
                <w:rFonts w:hint="eastAsia" w:ascii="仿宋_GB2312" w:hAnsi="Arial" w:eastAsia="仿宋_GB2312" w:cs="Arial"/>
                <w:color w:val="333333"/>
                <w:sz w:val="24"/>
              </w:rPr>
              <w:t>□</w:t>
            </w:r>
          </w:p>
        </w:tc>
        <w:tc>
          <w:tcPr>
            <w:tcW w:w="2160" w:type="dxa"/>
            <w:vAlign w:val="top"/>
          </w:tcPr>
          <w:p>
            <w:pPr>
              <w:spacing w:line="360" w:lineRule="auto"/>
              <w:rPr>
                <w:rFonts w:hint="eastAsia" w:ascii="仿宋_GB2312" w:eastAsia="仿宋_GB2312"/>
                <w:sz w:val="24"/>
              </w:rPr>
            </w:pPr>
            <w:r>
              <w:rPr>
                <w:rFonts w:hint="eastAsia" w:ascii="仿宋_GB2312" w:hAnsi="楷体" w:eastAsia="仿宋_GB2312"/>
                <w:sz w:val="24"/>
              </w:rPr>
              <w:t>包装结构设计类</w:t>
            </w:r>
            <w:r>
              <w:rPr>
                <w:rFonts w:hint="eastAsia" w:ascii="仿宋_GB2312" w:hAnsi="Arial" w:eastAsia="仿宋_GB2312" w:cs="Arial"/>
                <w:color w:val="333333"/>
                <w:sz w:val="24"/>
              </w:rPr>
              <w:t>□</w:t>
            </w:r>
          </w:p>
        </w:tc>
        <w:tc>
          <w:tcPr>
            <w:tcW w:w="2654" w:type="dxa"/>
            <w:gridSpan w:val="2"/>
            <w:vAlign w:val="top"/>
          </w:tcPr>
          <w:p>
            <w:pPr>
              <w:spacing w:line="360" w:lineRule="auto"/>
              <w:rPr>
                <w:rFonts w:hint="eastAsia" w:ascii="仿宋_GB2312" w:eastAsia="仿宋_GB2312"/>
                <w:sz w:val="24"/>
              </w:rPr>
            </w:pPr>
            <w:r>
              <w:rPr>
                <w:rFonts w:hint="eastAsia" w:ascii="仿宋_GB2312" w:hAnsi="楷体" w:eastAsia="仿宋_GB2312"/>
                <w:sz w:val="24"/>
              </w:rPr>
              <w:t>“十珍十宝”系列产品包装设计类</w:t>
            </w:r>
            <w:r>
              <w:rPr>
                <w:rFonts w:hint="eastAsia" w:ascii="仿宋_GB2312" w:hAnsi="Arial" w:eastAsia="仿宋_GB2312" w:cs="Arial"/>
                <w:color w:val="333333"/>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spacing w:line="360" w:lineRule="auto"/>
              <w:rPr>
                <w:rFonts w:hint="eastAsia" w:ascii="仿宋_GB2312" w:eastAsia="仿宋_GB2312"/>
                <w:sz w:val="24"/>
              </w:rPr>
            </w:pPr>
            <w:r>
              <w:rPr>
                <w:rFonts w:hint="eastAsia" w:ascii="仿宋_GB2312" w:eastAsia="仿宋_GB2312"/>
                <w:sz w:val="24"/>
              </w:rPr>
              <w:t>企业名称</w:t>
            </w:r>
          </w:p>
        </w:tc>
        <w:tc>
          <w:tcPr>
            <w:tcW w:w="2160" w:type="dxa"/>
            <w:vAlign w:val="top"/>
          </w:tcPr>
          <w:p>
            <w:pPr>
              <w:spacing w:line="360" w:lineRule="auto"/>
              <w:rPr>
                <w:rFonts w:hint="eastAsia" w:ascii="仿宋_GB2312" w:eastAsia="仿宋_GB2312"/>
                <w:sz w:val="24"/>
              </w:rPr>
            </w:pPr>
          </w:p>
        </w:tc>
        <w:tc>
          <w:tcPr>
            <w:tcW w:w="2160" w:type="dxa"/>
            <w:vAlign w:val="top"/>
          </w:tcPr>
          <w:p>
            <w:pPr>
              <w:spacing w:line="360" w:lineRule="auto"/>
              <w:rPr>
                <w:rFonts w:hint="eastAsia" w:ascii="仿宋_GB2312" w:eastAsia="仿宋_GB2312"/>
                <w:sz w:val="24"/>
              </w:rPr>
            </w:pPr>
            <w:r>
              <w:rPr>
                <w:rFonts w:hint="eastAsia" w:ascii="仿宋_GB2312" w:eastAsia="仿宋_GB2312"/>
                <w:sz w:val="24"/>
              </w:rPr>
              <w:t>信用代码</w:t>
            </w:r>
          </w:p>
        </w:tc>
        <w:tc>
          <w:tcPr>
            <w:tcW w:w="2654" w:type="dxa"/>
            <w:gridSpan w:val="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spacing w:line="360" w:lineRule="auto"/>
              <w:rPr>
                <w:rFonts w:hint="eastAsia" w:ascii="仿宋_GB2312" w:eastAsia="仿宋_GB2312"/>
                <w:sz w:val="24"/>
              </w:rPr>
            </w:pPr>
            <w:r>
              <w:rPr>
                <w:rFonts w:hint="eastAsia" w:ascii="仿宋_GB2312" w:eastAsia="仿宋_GB2312"/>
                <w:sz w:val="24"/>
              </w:rPr>
              <w:t>联系电话</w:t>
            </w:r>
          </w:p>
        </w:tc>
        <w:tc>
          <w:tcPr>
            <w:tcW w:w="2160" w:type="dxa"/>
            <w:vAlign w:val="top"/>
          </w:tcPr>
          <w:p>
            <w:pPr>
              <w:spacing w:line="360" w:lineRule="auto"/>
              <w:rPr>
                <w:rFonts w:hint="eastAsia" w:ascii="仿宋_GB2312" w:eastAsia="仿宋_GB2312"/>
                <w:sz w:val="24"/>
              </w:rPr>
            </w:pPr>
          </w:p>
        </w:tc>
        <w:tc>
          <w:tcPr>
            <w:tcW w:w="2160" w:type="dxa"/>
            <w:vAlign w:val="top"/>
          </w:tcPr>
          <w:p>
            <w:pPr>
              <w:spacing w:line="360" w:lineRule="auto"/>
              <w:rPr>
                <w:rFonts w:hint="eastAsia" w:ascii="仿宋_GB2312" w:eastAsia="仿宋_GB2312"/>
                <w:sz w:val="24"/>
              </w:rPr>
            </w:pPr>
            <w:r>
              <w:rPr>
                <w:rFonts w:hint="eastAsia" w:ascii="仿宋_GB2312" w:eastAsia="仿宋_GB2312"/>
                <w:sz w:val="24"/>
              </w:rPr>
              <w:t>电子邮件</w:t>
            </w:r>
          </w:p>
        </w:tc>
        <w:tc>
          <w:tcPr>
            <w:tcW w:w="2654" w:type="dxa"/>
            <w:gridSpan w:val="2"/>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spacing w:line="360" w:lineRule="auto"/>
              <w:rPr>
                <w:rFonts w:hint="eastAsia" w:ascii="仿宋_GB2312" w:eastAsia="仿宋_GB2312"/>
                <w:sz w:val="24"/>
              </w:rPr>
            </w:pPr>
            <w:r>
              <w:rPr>
                <w:rFonts w:hint="eastAsia" w:ascii="仿宋_GB2312" w:eastAsia="仿宋_GB2312"/>
                <w:sz w:val="24"/>
              </w:rPr>
              <w:t>通讯地址</w:t>
            </w:r>
          </w:p>
        </w:tc>
        <w:tc>
          <w:tcPr>
            <w:tcW w:w="4320" w:type="dxa"/>
            <w:gridSpan w:val="2"/>
            <w:vAlign w:val="top"/>
          </w:tcPr>
          <w:p>
            <w:pPr>
              <w:spacing w:line="360" w:lineRule="auto"/>
              <w:rPr>
                <w:rFonts w:hint="eastAsia" w:ascii="仿宋_GB2312" w:eastAsia="仿宋_GB2312"/>
                <w:sz w:val="24"/>
              </w:rPr>
            </w:pPr>
          </w:p>
        </w:tc>
        <w:tc>
          <w:tcPr>
            <w:tcW w:w="900" w:type="dxa"/>
            <w:vAlign w:val="top"/>
          </w:tcPr>
          <w:p>
            <w:pPr>
              <w:spacing w:line="360" w:lineRule="auto"/>
              <w:rPr>
                <w:rFonts w:hint="eastAsia" w:ascii="仿宋_GB2312" w:eastAsia="仿宋_GB2312"/>
                <w:sz w:val="24"/>
              </w:rPr>
            </w:pPr>
            <w:r>
              <w:rPr>
                <w:rFonts w:hint="eastAsia" w:ascii="仿宋_GB2312" w:eastAsia="仿宋_GB2312"/>
                <w:sz w:val="24"/>
              </w:rPr>
              <w:t>邮编</w:t>
            </w:r>
          </w:p>
        </w:tc>
        <w:tc>
          <w:tcPr>
            <w:tcW w:w="1754"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spacing w:line="360" w:lineRule="auto"/>
              <w:rPr>
                <w:rFonts w:hint="eastAsia" w:ascii="仿宋_GB2312" w:eastAsia="仿宋_GB2312"/>
                <w:sz w:val="24"/>
              </w:rPr>
            </w:pPr>
            <w:r>
              <w:rPr>
                <w:rFonts w:hint="eastAsia" w:ascii="仿宋_GB2312" w:eastAsia="仿宋_GB2312"/>
                <w:sz w:val="24"/>
              </w:rPr>
              <w:t>作品名称</w:t>
            </w:r>
          </w:p>
        </w:tc>
        <w:tc>
          <w:tcPr>
            <w:tcW w:w="6974" w:type="dxa"/>
            <w:gridSpan w:val="4"/>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8522" w:type="dxa"/>
            <w:gridSpan w:val="5"/>
            <w:vAlign w:val="top"/>
          </w:tcPr>
          <w:p>
            <w:pPr>
              <w:spacing w:line="360" w:lineRule="auto"/>
              <w:outlineLvl w:val="0"/>
              <w:rPr>
                <w:rFonts w:hint="eastAsia" w:ascii="仿宋_GB2312" w:eastAsia="仿宋_GB2312"/>
                <w:sz w:val="28"/>
                <w:szCs w:val="28"/>
              </w:rPr>
            </w:pPr>
            <w:r>
              <w:rPr>
                <w:rFonts w:hint="eastAsia" w:ascii="仿宋_GB2312" w:hAnsi="宋体" w:eastAsia="仿宋_GB2312"/>
                <w:sz w:val="28"/>
                <w:szCs w:val="28"/>
              </w:rPr>
              <w:t>设计理念和应用说明：</w:t>
            </w:r>
            <w:r>
              <w:rPr>
                <w:rFonts w:hint="eastAsia" w:ascii="仿宋_GB2312" w:eastAsia="仿宋_GB2312"/>
                <w:sz w:val="28"/>
                <w:szCs w:val="28"/>
              </w:rPr>
              <w:t>（</w:t>
            </w:r>
            <w:r>
              <w:rPr>
                <w:rFonts w:hint="eastAsia" w:ascii="仿宋_GB2312" w:hAnsi="宋体" w:eastAsia="仿宋_GB2312"/>
                <w:sz w:val="28"/>
                <w:szCs w:val="28"/>
              </w:rPr>
              <w:t>500字以内</w:t>
            </w:r>
            <w:r>
              <w:rPr>
                <w:rFonts w:hint="eastAsia" w:ascii="仿宋_GB2312" w:eastAsia="仿宋_GB2312"/>
                <w:sz w:val="28"/>
                <w:szCs w:val="28"/>
              </w:rPr>
              <w:t>，作品要求题稿正面不得出现姓名地址个人相关住息，否则视为无效）：</w:t>
            </w:r>
          </w:p>
          <w:p>
            <w:pPr>
              <w:spacing w:line="360" w:lineRule="auto"/>
              <w:outlineLvl w:val="0"/>
              <w:rPr>
                <w:rFonts w:hint="eastAsia" w:ascii="仿宋_GB2312" w:eastAsia="仿宋_GB2312"/>
                <w:sz w:val="28"/>
                <w:szCs w:val="28"/>
              </w:rPr>
            </w:pPr>
          </w:p>
          <w:p>
            <w:pPr>
              <w:spacing w:line="360" w:lineRule="auto"/>
              <w:outlineLvl w:val="0"/>
              <w:rPr>
                <w:rFonts w:hint="eastAsia" w:ascii="仿宋_GB2312" w:eastAsia="仿宋_GB2312"/>
                <w:sz w:val="28"/>
                <w:szCs w:val="28"/>
              </w:rPr>
            </w:pPr>
          </w:p>
          <w:p>
            <w:pPr>
              <w:spacing w:line="360" w:lineRule="auto"/>
              <w:outlineLvl w:val="0"/>
              <w:rPr>
                <w:rFonts w:hint="eastAsia" w:ascii="仿宋_GB2312" w:eastAsia="仿宋_GB2312"/>
                <w:sz w:val="28"/>
                <w:szCs w:val="28"/>
              </w:rPr>
            </w:pPr>
          </w:p>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522" w:type="dxa"/>
            <w:gridSpan w:val="5"/>
            <w:vAlign w:val="top"/>
          </w:tcPr>
          <w:p>
            <w:pPr>
              <w:spacing w:line="360" w:lineRule="auto"/>
              <w:jc w:val="center"/>
              <w:rPr>
                <w:rFonts w:hint="eastAsia" w:ascii="仿宋_GB2312" w:hAnsi="宋体" w:eastAsia="仿宋_GB2312"/>
                <w:sz w:val="28"/>
                <w:szCs w:val="28"/>
              </w:rPr>
            </w:pPr>
            <w:r>
              <w:rPr>
                <w:rFonts w:hint="eastAsia" w:ascii="仿宋_GB2312" w:eastAsia="仿宋_GB2312"/>
                <w:sz w:val="24"/>
              </w:rPr>
              <w:t>主图（正面、侧面）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8522" w:type="dxa"/>
            <w:gridSpan w:val="5"/>
            <w:vAlign w:val="top"/>
          </w:tcPr>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8522" w:type="dxa"/>
            <w:gridSpan w:val="5"/>
            <w:vAlign w:val="top"/>
          </w:tcPr>
          <w:p>
            <w:pPr>
              <w:spacing w:line="360" w:lineRule="auto"/>
              <w:jc w:val="center"/>
              <w:rPr>
                <w:rFonts w:hint="eastAsia" w:ascii="仿宋_GB2312" w:eastAsia="仿宋_GB2312"/>
                <w:sz w:val="24"/>
              </w:rPr>
            </w:pPr>
            <w:r>
              <w:rPr>
                <w:rFonts w:hint="eastAsia" w:ascii="仿宋_GB2312" w:eastAsia="仿宋_GB2312"/>
                <w:sz w:val="24"/>
              </w:rPr>
              <w:t>作品细节图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8522" w:type="dxa"/>
            <w:gridSpan w:val="5"/>
            <w:vAlign w:val="top"/>
          </w:tcPr>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top"/>
          </w:tcPr>
          <w:p>
            <w:pPr>
              <w:spacing w:line="360" w:lineRule="exact"/>
              <w:jc w:val="center"/>
              <w:rPr>
                <w:rFonts w:hint="eastAsia" w:ascii="仿宋_GB2312" w:eastAsia="仿宋_GB2312"/>
                <w:sz w:val="24"/>
              </w:rPr>
            </w:pPr>
            <w:r>
              <w:rPr>
                <w:rFonts w:hint="eastAsia" w:ascii="仿宋_GB2312" w:eastAsia="仿宋_GB2312"/>
                <w:sz w:val="24"/>
              </w:rPr>
              <w:t>著作权承诺函</w:t>
            </w:r>
          </w:p>
          <w:p>
            <w:pPr>
              <w:spacing w:line="360" w:lineRule="exact"/>
              <w:ind w:firstLine="480" w:firstLineChars="200"/>
              <w:rPr>
                <w:rFonts w:hint="eastAsia" w:ascii="仿宋_GB2312" w:eastAsia="仿宋_GB2312"/>
                <w:sz w:val="24"/>
              </w:rPr>
            </w:pPr>
            <w:r>
              <w:rPr>
                <w:rFonts w:hint="eastAsia" w:ascii="仿宋_GB2312" w:hAnsi="宋体" w:eastAsia="仿宋_GB2312"/>
                <w:sz w:val="24"/>
              </w:rPr>
              <w:t>本参赛单位</w:t>
            </w:r>
            <w:r>
              <w:rPr>
                <w:rFonts w:hint="eastAsia" w:ascii="仿宋_GB2312" w:eastAsia="仿宋_GB2312"/>
                <w:sz w:val="24"/>
              </w:rPr>
              <w:t>同意</w:t>
            </w:r>
            <w:r>
              <w:rPr>
                <w:rFonts w:hint="eastAsia" w:ascii="仿宋_GB2312" w:eastAsia="仿宋_GB2312"/>
                <w:sz w:val="24"/>
                <w:lang w:val="en-US" w:eastAsia="zh-CN"/>
              </w:rPr>
              <w:t>2018</w:t>
            </w:r>
            <w:r>
              <w:rPr>
                <w:rFonts w:hint="eastAsia" w:ascii="仿宋_GB2312" w:eastAsia="仿宋_GB2312"/>
                <w:sz w:val="24"/>
              </w:rPr>
              <w:t>“</w:t>
            </w:r>
            <w:r>
              <w:rPr>
                <w:rFonts w:hint="eastAsia" w:ascii="仿宋_GB2312" w:eastAsia="仿宋_GB2312"/>
                <w:sz w:val="24"/>
                <w:lang w:eastAsia="zh-CN"/>
              </w:rPr>
              <w:t>真龙优选</w:t>
            </w:r>
            <w:r>
              <w:rPr>
                <w:rFonts w:hint="eastAsia" w:ascii="仿宋_GB2312" w:eastAsia="仿宋_GB2312"/>
                <w:sz w:val="24"/>
              </w:rPr>
              <w:t>杯”河池特产包装创意设计大赛</w:t>
            </w:r>
            <w:r>
              <w:rPr>
                <w:rFonts w:hint="eastAsia" w:ascii="仿宋_GB2312" w:hAnsi="宋体" w:eastAsia="仿宋_GB2312"/>
                <w:sz w:val="24"/>
              </w:rPr>
              <w:t>的所有参赛规则，确认主办方和承办方拥有对本参赛单位作品的</w:t>
            </w:r>
            <w:r>
              <w:rPr>
                <w:rFonts w:hint="eastAsia" w:ascii="仿宋_GB2312" w:eastAsia="仿宋_GB2312"/>
                <w:sz w:val="24"/>
              </w:rPr>
              <w:t>展览、宣传、出版的权利，同意</w:t>
            </w:r>
            <w:r>
              <w:rPr>
                <w:rFonts w:hint="eastAsia" w:ascii="仿宋_GB2312" w:hAnsi="宋体" w:eastAsia="仿宋_GB2312"/>
                <w:sz w:val="24"/>
              </w:rPr>
              <w:t>主办方和承办方</w:t>
            </w:r>
            <w:r>
              <w:rPr>
                <w:rFonts w:hint="eastAsia" w:ascii="仿宋_GB2312" w:eastAsia="仿宋_GB2312"/>
                <w:sz w:val="24"/>
              </w:rPr>
              <w:t>有出版权利。</w:t>
            </w:r>
          </w:p>
          <w:p>
            <w:pPr>
              <w:spacing w:line="360" w:lineRule="exact"/>
              <w:ind w:firstLine="480" w:firstLineChars="200"/>
              <w:outlineLvl w:val="0"/>
              <w:rPr>
                <w:rFonts w:hint="eastAsia" w:ascii="仿宋_GB2312" w:hAnsi="宋体" w:eastAsia="仿宋_GB2312"/>
                <w:sz w:val="24"/>
              </w:rPr>
            </w:pPr>
            <w:r>
              <w:rPr>
                <w:rFonts w:hint="eastAsia" w:ascii="仿宋_GB2312" w:hAnsi="宋体" w:eastAsia="仿宋_GB2312"/>
                <w:sz w:val="24"/>
              </w:rPr>
              <w:t>本参赛单位本人保证：参赛作品具有原创性，无抄袭、剩窃他人作品之行为，无侵犯任何第三方的知识产权或其他权利之行为。如由此引发著作权纠纷而造成的不良后果愿承担全部责任。</w:t>
            </w:r>
          </w:p>
          <w:p>
            <w:pPr>
              <w:spacing w:line="360" w:lineRule="auto"/>
              <w:rPr>
                <w:rFonts w:hint="eastAsia"/>
                <w:szCs w:val="21"/>
              </w:rPr>
            </w:pPr>
            <w:r>
              <w:rPr>
                <w:rFonts w:hint="eastAsia"/>
                <w:szCs w:val="21"/>
              </w:rPr>
              <w:t xml:space="preserve">                       </w:t>
            </w:r>
          </w:p>
        </w:tc>
      </w:tr>
    </w:tbl>
    <w:p>
      <w:pPr>
        <w:spacing w:line="360" w:lineRule="auto"/>
        <w:rPr>
          <w:rFonts w:hint="eastAsia"/>
          <w:sz w:val="24"/>
        </w:rPr>
      </w:pPr>
      <w:r>
        <w:rPr>
          <w:rFonts w:hint="eastAsia"/>
          <w:sz w:val="24"/>
        </w:rPr>
        <w:t>填表日期：                                       作者签名：</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54411"/>
    <w:rsid w:val="09233C7F"/>
    <w:rsid w:val="09DA5A9A"/>
    <w:rsid w:val="15AD11FA"/>
    <w:rsid w:val="16A01FC6"/>
    <w:rsid w:val="2EED434C"/>
    <w:rsid w:val="414B2720"/>
    <w:rsid w:val="50154411"/>
    <w:rsid w:val="69C6313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color w:val="CC0000"/>
    </w:rPr>
  </w:style>
  <w:style w:type="character" w:styleId="4">
    <w:name w:val="Hyperlink"/>
    <w:basedOn w:val="2"/>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yb\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2018-10-11T08:26:00Z</dcterms:created>
  <dc:creator>qyb</dc:creator>
  <cp:lastModifiedBy>user</cp:lastModifiedBy>
  <cp:lastPrinted>2018-10-31T07:22:00Z</cp:lastPrinted>
  <dcterms:modified xsi:type="dcterms:W3CDTF">2018-10-31T08:21:02Z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