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各位领导，各位来宾，下午好。非常感谢主办方的邀请，借此机会跟大家分享一下上汽关于智能网联汽车发展的一些时间和思考。近两年来，国内车市一直处于负增长的局面，今年年初又有新冠疫情的叠加冲击，行业面临的困难前所未有，中国自主品牌升级上的道路更是难上加难，但是未来几年时间，仍然是国内车企有所作为的战略机遇期，而智能网联汽车正是其中最重要的胜负手。</w:t>
      </w:r>
    </w:p>
    <w:p>
      <w:pPr>
        <w:numPr>
          <w:ilvl w:val="0"/>
          <w:numId w:val="1"/>
        </w:num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发展智能网联汽车，把握战略机遇期。</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rPr>
        <w:t>   </w:t>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第一，从市场来看。购买人群端，首购需求恰恰是自主品牌最重要的销量来源，因此做好产品的年轻化对自主品牌至关重要。在产品定义端，过去看重汽车的机械之美，现在越来越看重科技之美。过去我们理解年轻化更多是造型、运动、时尚加性价比突出，而现在要能覆盖主力消费人群，更多是需要通过智能网联等手段来彰显个性和展示科技标签篮球。</w:t>
      </w:r>
    </w:p>
    <w:p>
      <w:pPr>
        <w:numPr>
          <w:ilvl w:val="0"/>
          <w:numId w:val="2"/>
        </w:num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从产业生态来看。智能网联汽车是人工智能、产业互联网、5G、大数据、芯片等新一代信息技术的重要载体。过去，人与车，车与基础设施，造车与用车之间基本上是孤立的，信息交换很少。现在智能网联汽车正成为多个创新领域的交汇点，人工智能技术的落地，产业互联网的发展，5G通信的迭代，大数据应用的探索，车规芯片的应用，北斗组网以及智慧城市正希望它可以成为突破口。</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第三，从软件定义来看。智能网联汽车的硬件基础现在正得以夯实，推动智能网联汽车走向摩尔定律时代，借助与软件定义汽车，智能网联汽车可以借助OTA空中升级持续更新应用，汽车将成为各种服务和应用的入口。在软件定义汽车方面，我国汽车业基本上和全球同行处于同一起跑线，这给自主品牌提供了宝贵的机会。</w:t>
      </w:r>
    </w:p>
    <w:p>
      <w:pPr>
        <w:numPr>
          <w:ilvl w:val="0"/>
          <w:numId w:val="1"/>
        </w:numPr>
        <w:ind w:left="0" w:leftChars="0"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上汽集团和阿里集团合作打造了斑马系统，近几年来我们持续耕耘互联网汽车，实现累计销量180万辆，完成全球超百万用户参与的OTA升级，除此之外我们正着手智能网联汽车在组织结构、业务落地的基础上实现自我进化。</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rPr>
        <w:t>    在组织机构上，我们打造了三大平台，上汽的云中心帆一尚行，上汽人工智能实验室，上汽软件中心。帆一尚行搭建混合云架构，为智能网联汽车打造大数据存储、应用平台，为智能网联汽车提供云计算能力。上汽人工智能实验室目前集聚了超过120名人工智能人才，聚焦机器视觉、多模态交互等AI技术，支撑智能驾驶、智能座舱等产品迭代成长。上个月我们和地平线公司也联合成立了人工智能实验室。</w:t>
      </w:r>
    </w:p>
    <w:p>
      <w:pPr>
        <w:numPr>
          <w:ilvl w:val="0"/>
          <w:numId w:val="0"/>
        </w:num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上汽软件中心零束科技承担新一代电子架构，SOA软件平台，OS和AI算力芯片等研发任务，吸引软件高端人才，建设软件和芯片朋友圈。另外我们通过联创电子公司，聚焦智能网联汽车核心的4i核心技术产业化。在业务落地上我们基于斑马系统，打造i-SMART系统，实现互联网汽车模式的海外溢出，结合具体应用场景，持续推进智能驾驶相关技术的商业化落地。今天上午，5G智能汽车示范体验区项目交付使用，实现高速、城区拥堵以及泊车等自动驾驶场景的市场化落地。我们年底正式投产L3级的5G智能汽车量产车发布。在商用车方面，由上汽打造的5G+L4级智能驾驶重卡，在去年11月份第二届进博会期间，完成了全球首次示范运营，实现了东海大桥和洋山深水港区的无人驾驶作业。今年我们计划完成2万个标准集装箱的运输任务，有效提高港区作业和道路运行效率，我们已经开始小范围的商业运</w:t>
      </w:r>
      <w:r>
        <w:rPr>
          <w:rFonts w:ascii="微软雅黑" w:hAnsi="微软雅黑" w:eastAsia="微软雅黑" w:cs="微软雅黑"/>
          <w:i w:val="0"/>
          <w:caps w:val="0"/>
          <w:color w:val="333333"/>
          <w:spacing w:val="0"/>
          <w:sz w:val="34"/>
          <w:szCs w:val="34"/>
          <w:shd w:val="clear" w:fill="FFFFFF"/>
        </w:rPr>
        <w:t>营，我们明年争取完成20万个标准集装箱，按照商业实际场景进行运营。</w:t>
      </w:r>
    </w:p>
    <w:p>
      <w:pPr>
        <w:numPr>
          <w:ilvl w:val="0"/>
          <w:numId w:val="0"/>
        </w:numPr>
        <w:ind w:firstLine="680" w:firstLineChars="200"/>
        <w:rPr>
          <w:rFonts w:hint="eastAsia" w:ascii="微软雅黑" w:hAnsi="微软雅黑" w:eastAsia="微软雅黑" w:cs="微软雅黑"/>
          <w:i w:val="0"/>
          <w:caps w:val="0"/>
          <w:color w:val="333333"/>
          <w:spacing w:val="0"/>
          <w:sz w:val="34"/>
          <w:szCs w:val="34"/>
          <w:shd w:val="clear" w:fill="FFFFFF"/>
        </w:rPr>
      </w:pPr>
      <w:r>
        <w:rPr>
          <w:rFonts w:hint="eastAsia" w:ascii="微软雅黑" w:hAnsi="微软雅黑" w:eastAsia="微软雅黑" w:cs="微软雅黑"/>
          <w:i w:val="0"/>
          <w:caps w:val="0"/>
          <w:color w:val="333333"/>
          <w:spacing w:val="0"/>
          <w:sz w:val="34"/>
          <w:szCs w:val="34"/>
          <w:shd w:val="clear" w:fill="FFFFFF"/>
        </w:rPr>
        <w:t>围绕电子电器架构、软件平台、数据平台、大力打造智能网联汽车基础能力。在软件平台方面，我们正打造面向服务的软件平台。将不同的功能单元通过接口协议联系起来，通俗地讲就是把自己的能力以服务的方式提供出来，构建一个与车型、芯片、操作系统无关的灵活可变的平台系统，在此平台当中的服务可以以统一和通用的方式进行交互。在数据平台方面，我们正在着力打造自动闭环的数据工厂，借助上汽在汽车市场上的销量优势，持续迭代，打磨人工智能算法，让车辆成为可成长的人类伙伴。</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rPr>
        <w:t xml:space="preserve">  </w:t>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 三、发展智能网联汽车的倡议。借此今天会议的机会，我向各位领导和各位同仁提出三点倡议。</w:t>
      </w:r>
    </w:p>
    <w:p>
      <w:pPr>
        <w:numPr>
          <w:ilvl w:val="0"/>
          <w:numId w:val="3"/>
        </w:num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抱团奋进，共赢发展。我们要保持开放心态，采取合作态度，形成共生共进的关系，才能实现良性竞争和共同发展。受疫情冲击，全球汽车企业的盈利和现金储备都面临严峻考验，当前智能网联汽车正进入关键期，5G应用、软件定义等等都需要大量资金投入，面对未来较长时间，智能网联汽车大规模投入所带来的盈利荒漠，各家车企应该整合资源，抱团奋进。国家发改委等11部委今年2月发布了《智能汽车创新发展战略》，结合战略指导精神，面向长三角智能网联汽车一体化发展，诚挚邀请各家公司一起加入我们的平台，落实中国智能网联汽车创新发展战略。</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第二，融合创新，发觉长板。以智能网联为代表的产业生态正在重构传统的汽车产业，面对陌生领域，精于硬件的传统车企和擅长软件的信息技术企业，科技公司，社会化平台公司应通过相互协同，有效协作，进数字化生态叠加数字硬件，充分发挥出乘数效应，实现合作共赢。正是基于这样的理解，上汽集团、中移动、华为、嘉定汽车城将再次携手拓展5G示范区范围，明年我们在嘉定至少100辆5G L3级智能网联汽车，在嘉定进行大规模运营。</w:t>
      </w:r>
    </w:p>
    <w:p>
      <w:pPr>
        <w:numPr>
          <w:numId w:val="0"/>
        </w:num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第三，夯实基础，共抗风险。受疫情影响，逆全球化和贸易保护主义的影响，我国经贸形势和全球汽车供应链体系面临更多不稳定、不确定性的挑战，汽车芯片、操作系统等卡脖子技术的断链风险大大增加。这样的情况下，我们要坚持国内国外双循环的发展格局，倡导国家层面针对芯片操作系统等核心技术和部件，集中扶持几家国内核心零部件企业，对冲外部环境变化，贸易摩擦带来的负面影响，确保产业链安全。</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各位领导，各位来宾，智能网联汽车时代悄然到来，面对这个时代，中国汽车产业的所有参与者都只是“后浪”，我们需要无所畏惧，心中有火，眼里有光，为这个时代创造更加美好的汽车生活，谢谢大家。</w:t>
      </w:r>
    </w:p>
    <w:p>
      <w:pPr>
        <w:numPr>
          <w:ilvl w:val="0"/>
          <w:numId w:val="0"/>
        </w:numPr>
        <w:ind w:firstLine="680" w:firstLineChars="200"/>
        <w:rPr>
          <w:rFonts w:hint="eastAsia" w:ascii="微软雅黑" w:hAnsi="微软雅黑" w:eastAsia="微软雅黑" w:cs="微软雅黑"/>
          <w:i w:val="0"/>
          <w:caps w:val="0"/>
          <w:color w:val="333333"/>
          <w:spacing w:val="0"/>
          <w:sz w:val="34"/>
          <w:szCs w:val="34"/>
          <w:shd w:val="clear" w:fill="FFFFFF"/>
        </w:rPr>
      </w:pPr>
      <w:bookmarkStart w:id="0" w:name="_GoBack"/>
      <w:bookmarkEnd w:id="0"/>
    </w:p>
    <w:p>
      <w:pPr>
        <w:numPr>
          <w:ilvl w:val="0"/>
          <w:numId w:val="0"/>
        </w:numPr>
        <w:ind w:firstLine="680" w:firstLineChars="200"/>
        <w:rPr>
          <w:rFonts w:hint="eastAsia" w:ascii="微软雅黑" w:hAnsi="微软雅黑" w:eastAsia="微软雅黑" w:cs="微软雅黑"/>
          <w:i w:val="0"/>
          <w:caps w:val="0"/>
          <w:color w:val="333333"/>
          <w:spacing w:val="0"/>
          <w:sz w:val="34"/>
          <w:szCs w:val="3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DC5D0E"/>
    <w:multiLevelType w:val="singleLevel"/>
    <w:tmpl w:val="C3DC5D0E"/>
    <w:lvl w:ilvl="0" w:tentative="0">
      <w:start w:val="1"/>
      <w:numFmt w:val="chineseCounting"/>
      <w:suff w:val="nothing"/>
      <w:lvlText w:val="%1、"/>
      <w:lvlJc w:val="left"/>
      <w:rPr>
        <w:rFonts w:hint="eastAsia"/>
      </w:rPr>
    </w:lvl>
  </w:abstractNum>
  <w:abstractNum w:abstractNumId="1">
    <w:nsid w:val="0B2097BD"/>
    <w:multiLevelType w:val="singleLevel"/>
    <w:tmpl w:val="0B2097BD"/>
    <w:lvl w:ilvl="0" w:tentative="0">
      <w:start w:val="2"/>
      <w:numFmt w:val="chineseCounting"/>
      <w:suff w:val="nothing"/>
      <w:lvlText w:val="第%1，"/>
      <w:lvlJc w:val="left"/>
      <w:rPr>
        <w:rFonts w:hint="eastAsia"/>
      </w:rPr>
    </w:lvl>
  </w:abstractNum>
  <w:abstractNum w:abstractNumId="2">
    <w:nsid w:val="7960B946"/>
    <w:multiLevelType w:val="singleLevel"/>
    <w:tmpl w:val="7960B946"/>
    <w:lvl w:ilvl="0" w:tentative="0">
      <w:start w:val="1"/>
      <w:numFmt w:val="chineseCounting"/>
      <w:suff w:val="nothing"/>
      <w:lvlText w:val="第%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5C0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dc:creator>
  <cp:lastModifiedBy>zhan</cp:lastModifiedBy>
  <dcterms:modified xsi:type="dcterms:W3CDTF">2020-09-16T10:09:20Z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